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FA" w:rsidRDefault="00F218FA" w:rsidP="00F218FA">
      <w:pPr>
        <w:jc w:val="center"/>
        <w:rPr>
          <w:b/>
          <w:sz w:val="28"/>
          <w:szCs w:val="28"/>
          <w:lang w:val="en-GB"/>
        </w:rPr>
      </w:pPr>
      <w:r w:rsidRPr="00F218FA">
        <w:rPr>
          <w:b/>
          <w:sz w:val="28"/>
          <w:szCs w:val="28"/>
          <w:lang w:val="en-GB"/>
        </w:rPr>
        <w:t>E</w:t>
      </w:r>
      <w:r>
        <w:rPr>
          <w:b/>
          <w:sz w:val="28"/>
          <w:szCs w:val="28"/>
          <w:lang w:val="en-GB"/>
        </w:rPr>
        <w:t xml:space="preserve">uropean Danube Region Strategy </w:t>
      </w:r>
    </w:p>
    <w:p w:rsidR="00077D43" w:rsidRDefault="00F218FA" w:rsidP="00F218FA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Priority Area 9</w:t>
      </w:r>
      <w:r w:rsidRPr="00F218FA">
        <w:rPr>
          <w:b/>
          <w:sz w:val="28"/>
          <w:szCs w:val="28"/>
          <w:lang w:val="en-GB"/>
        </w:rPr>
        <w:t xml:space="preserve"> People and Skills – Youth Platform</w:t>
      </w:r>
    </w:p>
    <w:p w:rsidR="00437233" w:rsidRPr="00F218FA" w:rsidRDefault="00437233" w:rsidP="00F218FA">
      <w:pPr>
        <w:jc w:val="center"/>
        <w:rPr>
          <w:b/>
          <w:sz w:val="28"/>
          <w:szCs w:val="28"/>
          <w:lang w:val="en-GB"/>
        </w:rPr>
      </w:pPr>
    </w:p>
    <w:p w:rsidR="00F218FA" w:rsidRDefault="00F218FA">
      <w:pPr>
        <w:rPr>
          <w:lang w:val="en-GB"/>
        </w:rPr>
      </w:pPr>
    </w:p>
    <w:p w:rsidR="00F218FA" w:rsidRDefault="00F218FA">
      <w:pPr>
        <w:rPr>
          <w:lang w:val="en-GB"/>
        </w:rPr>
      </w:pPr>
      <w:r>
        <w:rPr>
          <w:lang w:val="en-GB"/>
        </w:rPr>
        <w:t>In 2013 the Austrian Federal Ministry for Education and Women’s Affairs together with the NGOs “</w:t>
      </w:r>
      <w:proofErr w:type="spellStart"/>
      <w:r>
        <w:rPr>
          <w:lang w:val="en-GB"/>
        </w:rPr>
        <w:t>Kulturkontakt</w:t>
      </w:r>
      <w:proofErr w:type="spellEnd"/>
      <w:r>
        <w:rPr>
          <w:lang w:val="en-GB"/>
        </w:rPr>
        <w:t>” and “</w:t>
      </w:r>
      <w:proofErr w:type="spellStart"/>
      <w:r>
        <w:rPr>
          <w:lang w:val="en-GB"/>
        </w:rPr>
        <w:t>Interkulturelles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Zentrum</w:t>
      </w:r>
      <w:proofErr w:type="spellEnd"/>
      <w:r>
        <w:rPr>
          <w:lang w:val="en-GB"/>
        </w:rPr>
        <w:t xml:space="preserve">/NA Erasmus+: Youth </w:t>
      </w:r>
      <w:proofErr w:type="gramStart"/>
      <w:r>
        <w:rPr>
          <w:lang w:val="en-GB"/>
        </w:rPr>
        <w:t>In</w:t>
      </w:r>
      <w:proofErr w:type="gramEnd"/>
      <w:r>
        <w:rPr>
          <w:lang w:val="en-GB"/>
        </w:rPr>
        <w:t xml:space="preserve"> Action” started the planning of a </w:t>
      </w:r>
      <w:r w:rsidRPr="00F218FA">
        <w:rPr>
          <w:i/>
          <w:lang w:val="en-GB"/>
        </w:rPr>
        <w:t>Youth Platform</w:t>
      </w:r>
      <w:r>
        <w:rPr>
          <w:lang w:val="en-GB"/>
        </w:rPr>
        <w:t xml:space="preserve"> within the EUSDR Priority Area 9 – People and Skills.</w:t>
      </w:r>
    </w:p>
    <w:p w:rsidR="00F218FA" w:rsidRDefault="00F218FA">
      <w:pPr>
        <w:rPr>
          <w:lang w:val="en-GB"/>
        </w:rPr>
      </w:pPr>
    </w:p>
    <w:p w:rsidR="00F218FA" w:rsidRDefault="00F218FA">
      <w:pPr>
        <w:rPr>
          <w:lang w:val="en-GB"/>
        </w:rPr>
      </w:pPr>
      <w:r>
        <w:rPr>
          <w:lang w:val="en-GB"/>
        </w:rPr>
        <w:t>This planning phase included:</w:t>
      </w:r>
    </w:p>
    <w:p w:rsidR="00F218FA" w:rsidRDefault="00F218FA">
      <w:pPr>
        <w:rPr>
          <w:lang w:val="en-GB"/>
        </w:rPr>
      </w:pPr>
    </w:p>
    <w:p w:rsidR="00F218FA" w:rsidRDefault="00F218FA" w:rsidP="00F218FA">
      <w:pPr>
        <w:pStyle w:val="Listenabsatz"/>
        <w:numPr>
          <w:ilvl w:val="0"/>
          <w:numId w:val="1"/>
        </w:numPr>
        <w:rPr>
          <w:lang w:val="en-GB"/>
        </w:rPr>
      </w:pPr>
      <w:r w:rsidRPr="00F218FA">
        <w:rPr>
          <w:lang w:val="en-GB"/>
        </w:rPr>
        <w:t>Ongoing meetings between the above mentioned stakeholders</w:t>
      </w:r>
      <w:r w:rsidR="00255305">
        <w:rPr>
          <w:lang w:val="en-GB"/>
        </w:rPr>
        <w:t xml:space="preserve"> in 2013 and 2014</w:t>
      </w:r>
    </w:p>
    <w:p w:rsidR="00F218FA" w:rsidRDefault="00F218FA" w:rsidP="00F218FA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Presentation of the EUSDR PA9 during the Yearly “TCP Seminar” of National Agencies </w:t>
      </w:r>
      <w:r w:rsidR="00FA507D">
        <w:rPr>
          <w:lang w:val="en-GB"/>
        </w:rPr>
        <w:t xml:space="preserve">and SALTO </w:t>
      </w:r>
      <w:proofErr w:type="spellStart"/>
      <w:r w:rsidR="00FA507D">
        <w:rPr>
          <w:lang w:val="en-GB"/>
        </w:rPr>
        <w:t>Ressource</w:t>
      </w:r>
      <w:proofErr w:type="spellEnd"/>
      <w:r w:rsidR="00FA507D">
        <w:rPr>
          <w:lang w:val="en-GB"/>
        </w:rPr>
        <w:t xml:space="preserve"> </w:t>
      </w:r>
      <w:proofErr w:type="spellStart"/>
      <w:r w:rsidR="00FA507D">
        <w:rPr>
          <w:lang w:val="en-GB"/>
        </w:rPr>
        <w:t>Centers</w:t>
      </w:r>
      <w:proofErr w:type="spellEnd"/>
      <w:r w:rsidR="00FA507D">
        <w:rPr>
          <w:lang w:val="en-GB"/>
        </w:rPr>
        <w:t xml:space="preserve"> </w:t>
      </w:r>
      <w:r>
        <w:rPr>
          <w:lang w:val="en-GB"/>
        </w:rPr>
        <w:t>of the “</w:t>
      </w:r>
      <w:r w:rsidR="00FA507D">
        <w:rPr>
          <w:lang w:val="en-GB"/>
        </w:rPr>
        <w:t xml:space="preserve">Erasmus+ </w:t>
      </w:r>
      <w:r>
        <w:rPr>
          <w:lang w:val="en-GB"/>
        </w:rPr>
        <w:t>Youth in Action” Programme</w:t>
      </w:r>
      <w:r w:rsidR="00EF3981">
        <w:rPr>
          <w:lang w:val="en-GB"/>
        </w:rPr>
        <w:t xml:space="preserve"> (November 2013</w:t>
      </w:r>
      <w:r w:rsidR="00485073">
        <w:rPr>
          <w:lang w:val="en-GB"/>
        </w:rPr>
        <w:t>, Bonn</w:t>
      </w:r>
      <w:r w:rsidR="00EF3981">
        <w:rPr>
          <w:lang w:val="en-GB"/>
        </w:rPr>
        <w:t>)</w:t>
      </w:r>
      <w:r w:rsidR="00255305">
        <w:rPr>
          <w:lang w:val="en-GB"/>
        </w:rPr>
        <w:t xml:space="preserve">, discussing financial aspects and possible aims and objectives of a </w:t>
      </w:r>
      <w:r w:rsidR="00051496">
        <w:rPr>
          <w:lang w:val="en-GB"/>
        </w:rPr>
        <w:t>Youth Platform in the EUSDR.</w:t>
      </w:r>
    </w:p>
    <w:p w:rsidR="00EF3981" w:rsidRDefault="00EF3981" w:rsidP="00255305">
      <w:pPr>
        <w:pStyle w:val="Listenabsatz"/>
        <w:numPr>
          <w:ilvl w:val="0"/>
          <w:numId w:val="1"/>
        </w:numPr>
        <w:rPr>
          <w:lang w:val="en-GB"/>
        </w:rPr>
      </w:pPr>
      <w:r w:rsidRPr="00255305">
        <w:rPr>
          <w:lang w:val="en-GB"/>
        </w:rPr>
        <w:t xml:space="preserve">Workshops with </w:t>
      </w:r>
      <w:r w:rsidR="00255305">
        <w:rPr>
          <w:lang w:val="en-GB"/>
        </w:rPr>
        <w:t xml:space="preserve">30 </w:t>
      </w:r>
      <w:r w:rsidRPr="00255305">
        <w:rPr>
          <w:lang w:val="en-GB"/>
        </w:rPr>
        <w:t xml:space="preserve">representatives of Educational Ministries, </w:t>
      </w:r>
      <w:r w:rsidR="00255305">
        <w:rPr>
          <w:lang w:val="en-GB"/>
        </w:rPr>
        <w:t xml:space="preserve">Youth </w:t>
      </w:r>
      <w:r w:rsidR="00051496">
        <w:rPr>
          <w:lang w:val="en-GB"/>
        </w:rPr>
        <w:t>Ministries</w:t>
      </w:r>
      <w:r w:rsidR="00255305">
        <w:rPr>
          <w:lang w:val="en-GB"/>
        </w:rPr>
        <w:t xml:space="preserve"> and </w:t>
      </w:r>
      <w:r w:rsidR="00051496">
        <w:rPr>
          <w:lang w:val="en-GB"/>
        </w:rPr>
        <w:t>Sport</w:t>
      </w:r>
      <w:r w:rsidR="00255305">
        <w:rPr>
          <w:lang w:val="en-GB"/>
        </w:rPr>
        <w:t xml:space="preserve"> Ministries as well as </w:t>
      </w:r>
      <w:r w:rsidR="00255305" w:rsidRPr="00255305">
        <w:rPr>
          <w:lang w:val="en-GB"/>
        </w:rPr>
        <w:t xml:space="preserve">Civil Society Organisations and formal education institutions from Austria, </w:t>
      </w:r>
      <w:r w:rsidR="00255305">
        <w:rPr>
          <w:lang w:val="en-GB"/>
        </w:rPr>
        <w:t xml:space="preserve">Bosnia and Herzegovina, </w:t>
      </w:r>
      <w:r w:rsidR="00255305" w:rsidRPr="00255305">
        <w:rPr>
          <w:lang w:val="en-GB"/>
        </w:rPr>
        <w:t>Bulgaria,</w:t>
      </w:r>
      <w:r w:rsidR="00255305">
        <w:rPr>
          <w:lang w:val="en-GB"/>
        </w:rPr>
        <w:t xml:space="preserve"> the Czech Republic, </w:t>
      </w:r>
      <w:r w:rsidR="00255305" w:rsidRPr="00255305">
        <w:rPr>
          <w:lang w:val="en-GB"/>
        </w:rPr>
        <w:t>Hungary,</w:t>
      </w:r>
      <w:r w:rsidR="00255305">
        <w:rPr>
          <w:lang w:val="en-GB"/>
        </w:rPr>
        <w:t xml:space="preserve"> </w:t>
      </w:r>
      <w:r w:rsidR="00255305" w:rsidRPr="00255305">
        <w:rPr>
          <w:lang w:val="en-GB"/>
        </w:rPr>
        <w:t>Moldova,</w:t>
      </w:r>
      <w:r w:rsidR="00255305">
        <w:rPr>
          <w:lang w:val="en-GB"/>
        </w:rPr>
        <w:t xml:space="preserve"> Montenegro, </w:t>
      </w:r>
      <w:r w:rsidR="00255305" w:rsidRPr="00255305">
        <w:rPr>
          <w:lang w:val="en-GB"/>
        </w:rPr>
        <w:t>Serbia</w:t>
      </w:r>
      <w:r w:rsidR="00255305">
        <w:rPr>
          <w:lang w:val="en-GB"/>
        </w:rPr>
        <w:t xml:space="preserve"> and Slovenia, discussing possible aims and objectives of the</w:t>
      </w:r>
      <w:r w:rsidR="00485073">
        <w:rPr>
          <w:lang w:val="en-GB"/>
        </w:rPr>
        <w:t xml:space="preserve"> Platform. (December 2013, Open Space Conference</w:t>
      </w:r>
      <w:r w:rsidR="00FA507D">
        <w:rPr>
          <w:lang w:val="en-GB"/>
        </w:rPr>
        <w:t xml:space="preserve"> PA9</w:t>
      </w:r>
      <w:r w:rsidR="00485073">
        <w:rPr>
          <w:lang w:val="en-GB"/>
        </w:rPr>
        <w:t>, Vienna)</w:t>
      </w:r>
    </w:p>
    <w:p w:rsidR="00051496" w:rsidRDefault="00051496" w:rsidP="00051496">
      <w:pPr>
        <w:rPr>
          <w:lang w:val="en-GB"/>
        </w:rPr>
      </w:pPr>
    </w:p>
    <w:p w:rsidR="00051496" w:rsidRDefault="00051496" w:rsidP="00051496">
      <w:pPr>
        <w:rPr>
          <w:lang w:val="en-GB"/>
        </w:rPr>
      </w:pPr>
      <w:r>
        <w:rPr>
          <w:lang w:val="en-GB"/>
        </w:rPr>
        <w:t xml:space="preserve">Based </w:t>
      </w:r>
      <w:r w:rsidR="00E56F0B">
        <w:rPr>
          <w:lang w:val="en-GB"/>
        </w:rPr>
        <w:t xml:space="preserve">on </w:t>
      </w:r>
      <w:r>
        <w:rPr>
          <w:lang w:val="en-GB"/>
        </w:rPr>
        <w:t>the planning phase the followin</w:t>
      </w:r>
      <w:r w:rsidR="00E56F0B">
        <w:rPr>
          <w:lang w:val="en-GB"/>
        </w:rPr>
        <w:t>g aims and objectives where identified:</w:t>
      </w:r>
    </w:p>
    <w:p w:rsidR="00EF0668" w:rsidRDefault="00EF0668" w:rsidP="00051496">
      <w:pPr>
        <w:rPr>
          <w:lang w:val="en-GB"/>
        </w:rPr>
      </w:pPr>
    </w:p>
    <w:p w:rsidR="00EF0668" w:rsidRDefault="00EF0668" w:rsidP="00051496">
      <w:pPr>
        <w:rPr>
          <w:lang w:val="en-GB"/>
        </w:rPr>
      </w:pPr>
      <w:r>
        <w:rPr>
          <w:lang w:val="en-GB"/>
        </w:rPr>
        <w:t>Aims:</w:t>
      </w:r>
    </w:p>
    <w:p w:rsidR="00485073" w:rsidRDefault="00485073" w:rsidP="0048507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714" w:hanging="357"/>
        <w:rPr>
          <w:lang w:val="en-GB"/>
        </w:rPr>
      </w:pPr>
      <w:r w:rsidRPr="00485073">
        <w:rPr>
          <w:lang w:val="en-GB"/>
        </w:rPr>
        <w:t xml:space="preserve">Contribution to the achievement of </w:t>
      </w:r>
      <w:hyperlink r:id="rId7" w:history="1">
        <w:r w:rsidRPr="00485073">
          <w:rPr>
            <w:lang w:val="en-GB"/>
          </w:rPr>
          <w:t>EU 2020 targets</w:t>
        </w:r>
      </w:hyperlink>
      <w:r w:rsidRPr="00485073">
        <w:rPr>
          <w:lang w:val="en-GB"/>
        </w:rPr>
        <w:t xml:space="preserve">, in particular with regard </w:t>
      </w:r>
      <w:r w:rsidR="00FD4ED0">
        <w:rPr>
          <w:lang w:val="en-GB"/>
        </w:rPr>
        <w:t>to smart and inclusive growth</w:t>
      </w:r>
    </w:p>
    <w:p w:rsidR="00485073" w:rsidRDefault="00485073" w:rsidP="0048507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714" w:hanging="357"/>
        <w:rPr>
          <w:lang w:val="en-GB"/>
        </w:rPr>
      </w:pPr>
      <w:r w:rsidRPr="00485073">
        <w:rPr>
          <w:rFonts w:ascii="Trebuchet MS" w:hAnsi="Trebuchet MS" w:cs="Arial"/>
          <w:color w:val="000000"/>
          <w:sz w:val="19"/>
          <w:szCs w:val="19"/>
          <w:lang w:val="en-GB"/>
        </w:rPr>
        <w:t xml:space="preserve">Contribution to the </w:t>
      </w:r>
      <w:r>
        <w:rPr>
          <w:rFonts w:ascii="Trebuchet MS" w:hAnsi="Trebuchet MS" w:cs="Arial"/>
          <w:color w:val="000000"/>
          <w:sz w:val="19"/>
          <w:szCs w:val="19"/>
          <w:lang w:val="en-GB"/>
        </w:rPr>
        <w:t>“Education and Training 2020”</w:t>
      </w:r>
      <w:r w:rsidRPr="00485073">
        <w:rPr>
          <w:rFonts w:ascii="Trebuchet MS" w:hAnsi="Trebuchet MS" w:cs="Arial"/>
          <w:color w:val="000000"/>
          <w:sz w:val="19"/>
          <w:szCs w:val="19"/>
          <w:lang w:val="en-GB"/>
        </w:rPr>
        <w:t xml:space="preserve"> strategic framework and its four strategic objectives</w:t>
      </w:r>
    </w:p>
    <w:p w:rsidR="00485073" w:rsidRDefault="00485073" w:rsidP="0048507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714" w:hanging="357"/>
        <w:rPr>
          <w:lang w:val="en-GB"/>
        </w:rPr>
      </w:pPr>
      <w:r w:rsidRPr="00485073">
        <w:rPr>
          <w:rFonts w:ascii="Trebuchet MS" w:hAnsi="Trebuchet MS" w:cs="Arial"/>
          <w:color w:val="000000"/>
          <w:sz w:val="19"/>
          <w:szCs w:val="19"/>
          <w:lang w:val="en-GB"/>
        </w:rPr>
        <w:t>Contribution to the improvement of labour markets and social inclusion in the region</w:t>
      </w:r>
    </w:p>
    <w:p w:rsidR="00EF0668" w:rsidRPr="00485073" w:rsidRDefault="00485073" w:rsidP="0005149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714" w:hanging="357"/>
        <w:rPr>
          <w:lang w:val="en-GB"/>
        </w:rPr>
      </w:pPr>
      <w:r w:rsidRPr="00485073">
        <w:rPr>
          <w:rFonts w:ascii="Trebuchet MS" w:hAnsi="Trebuchet MS" w:cs="Arial"/>
          <w:color w:val="000000"/>
          <w:sz w:val="19"/>
          <w:szCs w:val="19"/>
          <w:lang w:val="en-GB"/>
        </w:rPr>
        <w:t>To foster partnerships at the interface of education</w:t>
      </w:r>
      <w:r>
        <w:rPr>
          <w:rFonts w:ascii="Trebuchet MS" w:hAnsi="Trebuchet MS" w:cs="Arial"/>
          <w:color w:val="000000"/>
          <w:sz w:val="19"/>
          <w:szCs w:val="19"/>
          <w:lang w:val="en-GB"/>
        </w:rPr>
        <w:t xml:space="preserve"> (formal and non-formal), training and Youth</w:t>
      </w:r>
    </w:p>
    <w:p w:rsidR="00E56F0B" w:rsidRDefault="00EF0668" w:rsidP="00051496">
      <w:pPr>
        <w:rPr>
          <w:lang w:val="en-GB"/>
        </w:rPr>
      </w:pPr>
      <w:r>
        <w:rPr>
          <w:lang w:val="en-GB"/>
        </w:rPr>
        <w:t>Objectives</w:t>
      </w:r>
    </w:p>
    <w:p w:rsidR="00EF0668" w:rsidRDefault="00EF0668" w:rsidP="00051496">
      <w:pPr>
        <w:rPr>
          <w:lang w:val="en-GB"/>
        </w:rPr>
      </w:pPr>
    </w:p>
    <w:p w:rsidR="00E56F0B" w:rsidRDefault="00E56F0B" w:rsidP="00E56F0B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Serve as meeting point between formal and non-formal learning institutions to share experiences</w:t>
      </w:r>
    </w:p>
    <w:p w:rsidR="00E56F0B" w:rsidRDefault="001E680E" w:rsidP="00E56F0B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Share</w:t>
      </w:r>
      <w:r w:rsidR="00E56F0B">
        <w:rPr>
          <w:lang w:val="en-GB"/>
        </w:rPr>
        <w:t xml:space="preserve"> </w:t>
      </w:r>
      <w:r w:rsidR="00FD4ED0">
        <w:rPr>
          <w:lang w:val="en-GB"/>
        </w:rPr>
        <w:t>good</w:t>
      </w:r>
      <w:r w:rsidR="00E56F0B">
        <w:rPr>
          <w:lang w:val="en-GB"/>
        </w:rPr>
        <w:t xml:space="preserve"> practice projects of cross </w:t>
      </w:r>
      <w:proofErr w:type="spellStart"/>
      <w:r w:rsidR="00E56F0B">
        <w:rPr>
          <w:lang w:val="en-GB"/>
        </w:rPr>
        <w:t>sectoral</w:t>
      </w:r>
      <w:proofErr w:type="spellEnd"/>
      <w:r w:rsidR="00E56F0B">
        <w:rPr>
          <w:lang w:val="en-GB"/>
        </w:rPr>
        <w:t xml:space="preserve"> cooperation between formal and </w:t>
      </w:r>
      <w:proofErr w:type="spellStart"/>
      <w:r w:rsidR="00E56F0B">
        <w:rPr>
          <w:lang w:val="en-GB"/>
        </w:rPr>
        <w:t>nonformal</w:t>
      </w:r>
      <w:proofErr w:type="spellEnd"/>
      <w:r w:rsidR="00E56F0B">
        <w:rPr>
          <w:lang w:val="en-GB"/>
        </w:rPr>
        <w:t xml:space="preserve"> learning institutions</w:t>
      </w:r>
    </w:p>
    <w:p w:rsidR="00E56F0B" w:rsidRDefault="00FD4ED0" w:rsidP="00E56F0B">
      <w:pPr>
        <w:pStyle w:val="Listenabsatz"/>
        <w:numPr>
          <w:ilvl w:val="0"/>
          <w:numId w:val="2"/>
        </w:numPr>
        <w:rPr>
          <w:lang w:val="en-GB"/>
        </w:rPr>
      </w:pPr>
      <w:r>
        <w:rPr>
          <w:lang w:val="en-GB"/>
        </w:rPr>
        <w:t>Foster sharing of ideas and project development and explore possible funding opportunities</w:t>
      </w:r>
      <w:r w:rsidR="00FA507D">
        <w:rPr>
          <w:lang w:val="en-GB"/>
        </w:rPr>
        <w:t xml:space="preserve"> within Erasmus+ or the Danube R</w:t>
      </w:r>
      <w:r>
        <w:rPr>
          <w:lang w:val="en-GB"/>
        </w:rPr>
        <w:t>egion Programme or other funding instruments</w:t>
      </w:r>
    </w:p>
    <w:p w:rsidR="00FA507D" w:rsidRDefault="00FA507D" w:rsidP="00FA507D">
      <w:pPr>
        <w:rPr>
          <w:lang w:val="en-GB"/>
        </w:rPr>
      </w:pPr>
    </w:p>
    <w:p w:rsidR="00FA507D" w:rsidRPr="001E7082" w:rsidRDefault="001E7082" w:rsidP="00FA507D">
      <w:pPr>
        <w:rPr>
          <w:b/>
          <w:lang w:val="en-GB"/>
        </w:rPr>
      </w:pPr>
      <w:r w:rsidRPr="001E7082">
        <w:rPr>
          <w:b/>
          <w:lang w:val="en-GB"/>
        </w:rPr>
        <w:t>Timetable of Activities</w:t>
      </w:r>
      <w:r>
        <w:rPr>
          <w:b/>
          <w:lang w:val="en-GB"/>
        </w:rPr>
        <w:t xml:space="preserve"> Youth Platform</w:t>
      </w:r>
    </w:p>
    <w:p w:rsidR="00FA507D" w:rsidRDefault="00FA507D" w:rsidP="00FA507D">
      <w:pPr>
        <w:rPr>
          <w:lang w:val="en-GB"/>
        </w:rPr>
      </w:pPr>
    </w:p>
    <w:p w:rsidR="00FA507D" w:rsidRPr="00FA507D" w:rsidRDefault="00FA507D" w:rsidP="00FA507D">
      <w:pPr>
        <w:rPr>
          <w:u w:val="single"/>
          <w:lang w:val="en-GB"/>
        </w:rPr>
      </w:pPr>
      <w:r w:rsidRPr="00FA507D">
        <w:rPr>
          <w:u w:val="single"/>
          <w:lang w:val="en-GB"/>
        </w:rPr>
        <w:t>Prep Meeting 1.</w:t>
      </w:r>
      <w:r>
        <w:rPr>
          <w:u w:val="single"/>
          <w:lang w:val="en-GB"/>
        </w:rPr>
        <w:t xml:space="preserve">EUSDR PA9 </w:t>
      </w:r>
      <w:r w:rsidRPr="00FA507D">
        <w:rPr>
          <w:u w:val="single"/>
          <w:lang w:val="en-GB"/>
        </w:rPr>
        <w:t xml:space="preserve">Youth Platform – June 2014 </w:t>
      </w:r>
      <w:r>
        <w:rPr>
          <w:u w:val="single"/>
          <w:lang w:val="en-GB"/>
        </w:rPr>
        <w:t>in Vienna</w:t>
      </w:r>
    </w:p>
    <w:p w:rsidR="00FA507D" w:rsidRDefault="00FA507D" w:rsidP="00FA507D">
      <w:pPr>
        <w:rPr>
          <w:lang w:val="en-GB"/>
        </w:rPr>
      </w:pPr>
    </w:p>
    <w:p w:rsidR="00FA507D" w:rsidRDefault="00FA507D" w:rsidP="00FA507D">
      <w:pPr>
        <w:rPr>
          <w:lang w:val="en-GB"/>
        </w:rPr>
      </w:pPr>
      <w:r>
        <w:rPr>
          <w:lang w:val="en-GB"/>
        </w:rPr>
        <w:t xml:space="preserve">The prep Meeting will bring together Erasmus+ National Agencies and SALTO Resource </w:t>
      </w:r>
      <w:proofErr w:type="spellStart"/>
      <w:r>
        <w:rPr>
          <w:lang w:val="en-GB"/>
        </w:rPr>
        <w:t>Centers</w:t>
      </w:r>
      <w:proofErr w:type="spellEnd"/>
      <w:r>
        <w:rPr>
          <w:lang w:val="en-GB"/>
        </w:rPr>
        <w:t xml:space="preserve"> and other stakeholders as well as facilitators of the first Youth platform to work on a concrete Programme of the conference.</w:t>
      </w:r>
      <w:r w:rsidR="001E7082">
        <w:rPr>
          <w:lang w:val="en-GB"/>
        </w:rPr>
        <w:t xml:space="preserve"> The Activity is financed by </w:t>
      </w:r>
      <w:r w:rsidR="00F17D3E">
        <w:rPr>
          <w:lang w:val="en-GB"/>
        </w:rPr>
        <w:t xml:space="preserve">Erasmus+ TCA and SALTO SEE funds </w:t>
      </w:r>
    </w:p>
    <w:p w:rsidR="001E7082" w:rsidRDefault="001E7082" w:rsidP="00FA507D">
      <w:pPr>
        <w:rPr>
          <w:lang w:val="en-GB"/>
        </w:rPr>
      </w:pPr>
    </w:p>
    <w:p w:rsidR="00437233" w:rsidRDefault="00437233" w:rsidP="00FA507D">
      <w:pPr>
        <w:rPr>
          <w:lang w:val="en-GB"/>
        </w:rPr>
      </w:pPr>
    </w:p>
    <w:p w:rsidR="00FA507D" w:rsidRDefault="00FA507D" w:rsidP="00FA507D">
      <w:pPr>
        <w:rPr>
          <w:u w:val="single"/>
          <w:lang w:val="en-GB"/>
        </w:rPr>
      </w:pPr>
      <w:r w:rsidRPr="00FA507D">
        <w:rPr>
          <w:u w:val="single"/>
          <w:lang w:val="en-GB"/>
        </w:rPr>
        <w:t>1. EUSDR Youth Platform – November 2014 in Vienna</w:t>
      </w:r>
    </w:p>
    <w:p w:rsidR="00F452AA" w:rsidRDefault="00F452AA" w:rsidP="00FA507D">
      <w:pPr>
        <w:rPr>
          <w:lang w:val="en-GB"/>
        </w:rPr>
      </w:pPr>
      <w:r w:rsidRPr="00F452AA">
        <w:rPr>
          <w:lang w:val="en-GB"/>
        </w:rPr>
        <w:t xml:space="preserve">The </w:t>
      </w:r>
      <w:r>
        <w:rPr>
          <w:lang w:val="en-GB"/>
        </w:rPr>
        <w:t>Youth Platform will gather around 60 stakeholders from different countries of the EUSDR for 2 days to</w:t>
      </w:r>
      <w:r w:rsidR="001E7082">
        <w:rPr>
          <w:lang w:val="en-GB"/>
        </w:rPr>
        <w:t xml:space="preserve"> provide</w:t>
      </w:r>
      <w:r w:rsidRPr="001E7082">
        <w:rPr>
          <w:lang w:val="en-GB"/>
        </w:rPr>
        <w:t xml:space="preserve"> as meeting point between formal and non-formal learning institutions to share experiences</w:t>
      </w:r>
      <w:r w:rsidR="001E7082">
        <w:rPr>
          <w:lang w:val="en-GB"/>
        </w:rPr>
        <w:t>, map existing projects, enable exchange and project development and explore possible funding opportunities for projects within the EUSDR.</w:t>
      </w:r>
      <w:r w:rsidR="00F17D3E" w:rsidRPr="00F17D3E">
        <w:rPr>
          <w:lang w:val="en-GB"/>
        </w:rPr>
        <w:t xml:space="preserve"> </w:t>
      </w:r>
      <w:r w:rsidR="00F17D3E">
        <w:rPr>
          <w:lang w:val="en-GB"/>
        </w:rPr>
        <w:t>The Activity is financed by Erasmus+ TCA and SALTO SEE funds</w:t>
      </w:r>
    </w:p>
    <w:p w:rsidR="001E7082" w:rsidRDefault="001E7082" w:rsidP="00FA507D">
      <w:pPr>
        <w:rPr>
          <w:lang w:val="en-GB"/>
        </w:rPr>
      </w:pPr>
    </w:p>
    <w:p w:rsidR="001E7082" w:rsidRDefault="001E7082" w:rsidP="00FA507D">
      <w:pPr>
        <w:rPr>
          <w:lang w:val="en-GB"/>
        </w:rPr>
      </w:pPr>
    </w:p>
    <w:p w:rsidR="001E7082" w:rsidRPr="001E7082" w:rsidRDefault="0006796B" w:rsidP="00FA507D">
      <w:pPr>
        <w:rPr>
          <w:b/>
          <w:lang w:val="en-GB"/>
        </w:rPr>
      </w:pPr>
      <w:r>
        <w:rPr>
          <w:b/>
          <w:lang w:val="en-GB"/>
        </w:rPr>
        <w:t xml:space="preserve">Other </w:t>
      </w:r>
      <w:r w:rsidR="001E7082" w:rsidRPr="001E7082">
        <w:rPr>
          <w:b/>
          <w:lang w:val="en-GB"/>
        </w:rPr>
        <w:t>Act</w:t>
      </w:r>
      <w:r w:rsidR="00F17D3E">
        <w:rPr>
          <w:b/>
          <w:lang w:val="en-GB"/>
        </w:rPr>
        <w:t>i</w:t>
      </w:r>
      <w:r w:rsidR="001E7082" w:rsidRPr="001E7082">
        <w:rPr>
          <w:b/>
          <w:lang w:val="en-GB"/>
        </w:rPr>
        <w:t>vities related to the EUSDR Youth Platform:</w:t>
      </w:r>
    </w:p>
    <w:p w:rsidR="001E7082" w:rsidRDefault="001E7082" w:rsidP="00FA507D">
      <w:pPr>
        <w:rPr>
          <w:lang w:val="en-GB"/>
        </w:rPr>
      </w:pPr>
    </w:p>
    <w:p w:rsidR="001E7082" w:rsidRDefault="001E7082" w:rsidP="001E7082">
      <w:pPr>
        <w:rPr>
          <w:u w:val="single"/>
          <w:lang w:val="en-GB"/>
        </w:rPr>
      </w:pPr>
      <w:r w:rsidRPr="001E7082">
        <w:rPr>
          <w:u w:val="single"/>
          <w:lang w:val="en-GB"/>
        </w:rPr>
        <w:t xml:space="preserve">Participation </w:t>
      </w:r>
      <w:proofErr w:type="gramStart"/>
      <w:r w:rsidRPr="001E7082">
        <w:rPr>
          <w:u w:val="single"/>
          <w:lang w:val="en-GB"/>
        </w:rPr>
        <w:t xml:space="preserve">Day </w:t>
      </w:r>
      <w:r>
        <w:rPr>
          <w:u w:val="single"/>
          <w:lang w:val="en-GB"/>
        </w:rPr>
        <w:t>,</w:t>
      </w:r>
      <w:proofErr w:type="gramEnd"/>
      <w:r>
        <w:rPr>
          <w:u w:val="single"/>
          <w:lang w:val="en-GB"/>
        </w:rPr>
        <w:t xml:space="preserve"> Castle Esterhazy, </w:t>
      </w:r>
      <w:proofErr w:type="spellStart"/>
      <w:r w:rsidRPr="001E7082">
        <w:rPr>
          <w:u w:val="single"/>
          <w:lang w:val="en-GB"/>
        </w:rPr>
        <w:t>Eisenstadt</w:t>
      </w:r>
      <w:proofErr w:type="spellEnd"/>
      <w:r w:rsidRPr="001E7082">
        <w:rPr>
          <w:u w:val="single"/>
          <w:lang w:val="en-GB"/>
        </w:rPr>
        <w:t xml:space="preserve"> 25.6.2014</w:t>
      </w:r>
    </w:p>
    <w:p w:rsidR="001E7082" w:rsidRDefault="001E7082" w:rsidP="001E7082">
      <w:pPr>
        <w:rPr>
          <w:u w:val="single"/>
          <w:lang w:val="en-GB"/>
        </w:rPr>
      </w:pPr>
    </w:p>
    <w:p w:rsidR="001E7082" w:rsidRDefault="001E7082" w:rsidP="001E7082">
      <w:pPr>
        <w:rPr>
          <w:lang w:val="en-GB"/>
        </w:rPr>
      </w:pPr>
      <w:r w:rsidRPr="001E7082">
        <w:rPr>
          <w:lang w:val="en-GB"/>
        </w:rPr>
        <w:t>Organised by the Foster Europe Foundation</w:t>
      </w:r>
      <w:r>
        <w:rPr>
          <w:lang w:val="en-GB"/>
        </w:rPr>
        <w:t xml:space="preserve"> this day should bring together Civil Society Organisation </w:t>
      </w:r>
      <w:r w:rsidR="0006796B">
        <w:rPr>
          <w:lang w:val="en-GB"/>
        </w:rPr>
        <w:t xml:space="preserve">and decision makers </w:t>
      </w:r>
      <w:r>
        <w:rPr>
          <w:lang w:val="en-GB"/>
        </w:rPr>
        <w:t xml:space="preserve">to exchange ideas and present projects in 4 thematic villages. The Youth Platform will be discussed in the “Thematic village” </w:t>
      </w:r>
      <w:r w:rsidRPr="001E7082">
        <w:rPr>
          <w:lang w:val="en-GB"/>
        </w:rPr>
        <w:t>„Youth: Education-Participation-Qualification</w:t>
      </w:r>
      <w:r w:rsidR="0006796B">
        <w:rPr>
          <w:lang w:val="en-GB"/>
        </w:rPr>
        <w:t>”</w:t>
      </w:r>
    </w:p>
    <w:p w:rsidR="0006796B" w:rsidRDefault="0006796B" w:rsidP="001E7082">
      <w:pPr>
        <w:rPr>
          <w:lang w:val="en-GB"/>
        </w:rPr>
      </w:pPr>
    </w:p>
    <w:p w:rsidR="0006796B" w:rsidRDefault="0006796B" w:rsidP="001E7082">
      <w:pPr>
        <w:rPr>
          <w:u w:val="single"/>
          <w:lang w:val="en-GB"/>
        </w:rPr>
      </w:pPr>
      <w:r w:rsidRPr="0006796B">
        <w:rPr>
          <w:u w:val="single"/>
          <w:lang w:val="en-GB"/>
        </w:rPr>
        <w:t>3rd Annual Forum of the EUSDR</w:t>
      </w:r>
      <w:r>
        <w:rPr>
          <w:u w:val="single"/>
          <w:lang w:val="en-GB"/>
        </w:rPr>
        <w:t xml:space="preserve"> Vienna, 26/27 June 2014</w:t>
      </w:r>
    </w:p>
    <w:p w:rsidR="0006796B" w:rsidRPr="0006796B" w:rsidRDefault="0006796B" w:rsidP="001E7082">
      <w:pPr>
        <w:rPr>
          <w:lang w:val="en-GB"/>
        </w:rPr>
      </w:pPr>
      <w:r w:rsidRPr="0006796B">
        <w:rPr>
          <w:lang w:val="en-GB"/>
        </w:rPr>
        <w:t xml:space="preserve">The development of the youth Platform will be </w:t>
      </w:r>
      <w:r>
        <w:rPr>
          <w:lang w:val="en-GB"/>
        </w:rPr>
        <w:t>presented</w:t>
      </w:r>
      <w:r w:rsidRPr="0006796B">
        <w:rPr>
          <w:lang w:val="en-GB"/>
        </w:rPr>
        <w:t xml:space="preserve"> during the 3</w:t>
      </w:r>
      <w:r w:rsidRPr="0006796B">
        <w:rPr>
          <w:vertAlign w:val="superscript"/>
          <w:lang w:val="en-GB"/>
        </w:rPr>
        <w:t>rd</w:t>
      </w:r>
      <w:r w:rsidRPr="0006796B">
        <w:rPr>
          <w:lang w:val="en-GB"/>
        </w:rPr>
        <w:t xml:space="preserve"> annual forum of the EUSDR</w:t>
      </w:r>
    </w:p>
    <w:p w:rsidR="0006796B" w:rsidRPr="0006796B" w:rsidRDefault="0006796B" w:rsidP="001E7082">
      <w:pPr>
        <w:rPr>
          <w:lang w:val="en-GB"/>
        </w:rPr>
      </w:pPr>
    </w:p>
    <w:p w:rsidR="00F17D3E" w:rsidRPr="00F17D3E" w:rsidRDefault="00F17D3E" w:rsidP="001E7082">
      <w:pPr>
        <w:rPr>
          <w:u w:val="single"/>
          <w:lang w:val="en-GB"/>
        </w:rPr>
      </w:pPr>
    </w:p>
    <w:p w:rsidR="00F17D3E" w:rsidRDefault="00F17D3E" w:rsidP="00FA507D">
      <w:pPr>
        <w:rPr>
          <w:u w:val="single"/>
          <w:lang w:val="en-GB"/>
        </w:rPr>
      </w:pPr>
      <w:r>
        <w:rPr>
          <w:u w:val="single"/>
          <w:lang w:val="en-GB"/>
        </w:rPr>
        <w:t>Other Training offers financed by Erasmus+ Youth in Action TCA with a possible link to the EUSDR:</w:t>
      </w:r>
    </w:p>
    <w:p w:rsidR="00F17D3E" w:rsidRDefault="00F17D3E" w:rsidP="00FA507D">
      <w:pPr>
        <w:rPr>
          <w:u w:val="single"/>
          <w:lang w:val="en-GB"/>
        </w:rPr>
      </w:pPr>
    </w:p>
    <w:p w:rsidR="00F17D3E" w:rsidRDefault="00F17D3E" w:rsidP="00FA507D">
      <w:pPr>
        <w:rPr>
          <w:lang w:val="en-GB"/>
        </w:rPr>
      </w:pPr>
      <w:proofErr w:type="spellStart"/>
      <w:r w:rsidRPr="0006796B">
        <w:rPr>
          <w:i/>
          <w:lang w:val="en-GB"/>
        </w:rPr>
        <w:t>Youthfull</w:t>
      </w:r>
      <w:proofErr w:type="spellEnd"/>
      <w:r w:rsidRPr="0006796B">
        <w:rPr>
          <w:i/>
          <w:lang w:val="en-GB"/>
        </w:rPr>
        <w:t xml:space="preserve"> Europe, </w:t>
      </w:r>
      <w:proofErr w:type="gramStart"/>
      <w:r w:rsidRPr="0006796B">
        <w:rPr>
          <w:i/>
          <w:lang w:val="en-GB"/>
        </w:rPr>
        <w:t>Fall</w:t>
      </w:r>
      <w:proofErr w:type="gramEnd"/>
      <w:r w:rsidRPr="0006796B">
        <w:rPr>
          <w:i/>
          <w:lang w:val="en-GB"/>
        </w:rPr>
        <w:t xml:space="preserve"> 2014</w:t>
      </w:r>
      <w:r>
        <w:rPr>
          <w:lang w:val="en-GB"/>
        </w:rPr>
        <w:t xml:space="preserve"> – Training focusing</w:t>
      </w:r>
      <w:r w:rsidRPr="00F17D3E">
        <w:rPr>
          <w:lang w:val="en-GB"/>
        </w:rPr>
        <w:t xml:space="preserve"> on the learning of practical exercises in order to support the implementation of European topics within youth projects.</w:t>
      </w:r>
      <w:r>
        <w:rPr>
          <w:lang w:val="en-GB"/>
        </w:rPr>
        <w:t xml:space="preserve"> Links to the EUSDR will be explored during a prep Meeting in May 2014 in Vienna.</w:t>
      </w:r>
    </w:p>
    <w:p w:rsidR="00F17D3E" w:rsidRDefault="00F17D3E" w:rsidP="00FA507D">
      <w:pPr>
        <w:rPr>
          <w:lang w:val="en-GB"/>
        </w:rPr>
      </w:pPr>
    </w:p>
    <w:p w:rsidR="00F17D3E" w:rsidRDefault="00F17D3E" w:rsidP="00FA507D">
      <w:pPr>
        <w:rPr>
          <w:lang w:val="en-GB"/>
        </w:rPr>
      </w:pPr>
      <w:r w:rsidRPr="0006796B">
        <w:rPr>
          <w:i/>
          <w:lang w:val="en-GB"/>
        </w:rPr>
        <w:t>Erasmus+ Youth in Action Labs</w:t>
      </w:r>
      <w:r>
        <w:rPr>
          <w:lang w:val="en-GB"/>
        </w:rPr>
        <w:t xml:space="preserve">, recurring activities, starting in </w:t>
      </w:r>
      <w:r w:rsidR="0006796B">
        <w:rPr>
          <w:lang w:val="en-GB"/>
        </w:rPr>
        <w:t xml:space="preserve">2014 </w:t>
      </w:r>
      <w:r w:rsidR="0006796B" w:rsidRPr="0006796B">
        <w:rPr>
          <w:rFonts w:ascii="Calibri" w:eastAsia="Calibri" w:hAnsi="Calibri" w:cs="Times New Roman"/>
          <w:lang w:val="en-GB"/>
        </w:rPr>
        <w:t>This short (maximum) 2 day Training</w:t>
      </w:r>
      <w:r w:rsidR="0006796B">
        <w:rPr>
          <w:lang w:val="en-GB"/>
        </w:rPr>
        <w:t>s</w:t>
      </w:r>
      <w:r w:rsidR="0006796B" w:rsidRPr="0006796B">
        <w:rPr>
          <w:rFonts w:ascii="Calibri" w:eastAsia="Calibri" w:hAnsi="Calibri" w:cs="Times New Roman"/>
          <w:lang w:val="en-GB"/>
        </w:rPr>
        <w:t xml:space="preserve"> brings together potential applicants and provides them with input about </w:t>
      </w:r>
      <w:r w:rsidR="0006796B">
        <w:rPr>
          <w:lang w:val="en-GB"/>
        </w:rPr>
        <w:t>funding opportunities in Erasmus+ Youth in Actions</w:t>
      </w:r>
      <w:r w:rsidR="0006796B" w:rsidRPr="0006796B">
        <w:rPr>
          <w:rFonts w:ascii="Calibri" w:eastAsia="Calibri" w:hAnsi="Calibri" w:cs="Times New Roman"/>
          <w:lang w:val="en-GB"/>
        </w:rPr>
        <w:t xml:space="preserve"> let's them exchange ideas with other applicants and experienced </w:t>
      </w:r>
      <w:r w:rsidR="00AC57C1" w:rsidRPr="0006796B">
        <w:rPr>
          <w:rFonts w:ascii="Calibri" w:eastAsia="Calibri" w:hAnsi="Calibri" w:cs="Times New Roman"/>
          <w:lang w:val="en-GB"/>
        </w:rPr>
        <w:t>beneficiaries</w:t>
      </w:r>
      <w:r w:rsidR="0006796B" w:rsidRPr="0006796B">
        <w:rPr>
          <w:rFonts w:ascii="Calibri" w:eastAsia="Calibri" w:hAnsi="Calibri" w:cs="Times New Roman"/>
          <w:lang w:val="en-GB"/>
        </w:rPr>
        <w:t xml:space="preserve"> and gives time to start writing the first project idea.</w:t>
      </w:r>
    </w:p>
    <w:p w:rsidR="0006796B" w:rsidRDefault="0006796B" w:rsidP="0006796B">
      <w:pPr>
        <w:rPr>
          <w:lang w:val="en-GB"/>
        </w:rPr>
      </w:pPr>
      <w:r>
        <w:rPr>
          <w:lang w:val="en-GB"/>
        </w:rPr>
        <w:t>Links to the EUSDR will be explored during a prep Meeting in 2014 in Vienna.</w:t>
      </w:r>
    </w:p>
    <w:p w:rsidR="0006796B" w:rsidRPr="0006796B" w:rsidRDefault="0006796B" w:rsidP="00FA507D">
      <w:pPr>
        <w:rPr>
          <w:rFonts w:ascii="Arial Narrow" w:eastAsia="Times New Roman" w:hAnsi="Arial Narrow"/>
          <w:color w:val="000000"/>
          <w:sz w:val="16"/>
          <w:szCs w:val="16"/>
          <w:lang w:val="en-GB" w:eastAsia="de-AT"/>
        </w:rPr>
      </w:pPr>
    </w:p>
    <w:p w:rsidR="001E7082" w:rsidRDefault="001E7082" w:rsidP="00FA507D">
      <w:pPr>
        <w:rPr>
          <w:lang w:val="en-GB"/>
        </w:rPr>
      </w:pPr>
    </w:p>
    <w:p w:rsidR="001E7082" w:rsidRPr="00F452AA" w:rsidRDefault="001E7082" w:rsidP="00FA507D">
      <w:pPr>
        <w:rPr>
          <w:lang w:val="en-GB"/>
        </w:rPr>
      </w:pPr>
    </w:p>
    <w:sectPr w:rsidR="001E7082" w:rsidRPr="00F452AA" w:rsidSect="0006796B">
      <w:headerReference w:type="default" r:id="rId8"/>
      <w:footerReference w:type="default" r:id="rId9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C1D" w:rsidRDefault="001A4C1D" w:rsidP="0006796B">
      <w:r>
        <w:separator/>
      </w:r>
    </w:p>
  </w:endnote>
  <w:endnote w:type="continuationSeparator" w:id="0">
    <w:p w:rsidR="001A4C1D" w:rsidRDefault="001A4C1D" w:rsidP="00067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6B" w:rsidRDefault="0006796B" w:rsidP="00FF5185">
    <w:pPr>
      <w:pStyle w:val="Fuzeile"/>
    </w:pPr>
    <w:r>
      <w:tab/>
    </w:r>
    <w:r w:rsidRPr="0006796B">
      <w:rPr>
        <w:noProof/>
        <w:lang w:eastAsia="de-AT"/>
      </w:rPr>
      <w:drawing>
        <wp:inline distT="0" distB="0" distL="0" distR="0">
          <wp:extent cx="1916865" cy="547676"/>
          <wp:effectExtent l="19050" t="0" r="7185" b="0"/>
          <wp:docPr id="7" name="Grafik 1" descr="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flag-Erasmus+_vect_P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2593" cy="549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C1D" w:rsidRDefault="001A4C1D" w:rsidP="0006796B">
      <w:r>
        <w:separator/>
      </w:r>
    </w:p>
  </w:footnote>
  <w:footnote w:type="continuationSeparator" w:id="0">
    <w:p w:rsidR="001A4C1D" w:rsidRDefault="001A4C1D" w:rsidP="00067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6B" w:rsidRDefault="0006796B" w:rsidP="00644923">
    <w:pPr>
      <w:pStyle w:val="Kopfzeile"/>
      <w:tabs>
        <w:tab w:val="clear" w:pos="9072"/>
        <w:tab w:val="right" w:pos="9498"/>
      </w:tabs>
      <w:ind w:left="-426" w:right="-426"/>
    </w:pPr>
    <w:r w:rsidRPr="005C6946">
      <w:rPr>
        <w:noProof/>
        <w:lang w:eastAsia="de-AT"/>
      </w:rPr>
      <w:drawing>
        <wp:inline distT="0" distB="0" distL="0" distR="0">
          <wp:extent cx="1295032" cy="532590"/>
          <wp:effectExtent l="19050" t="0" r="368" b="0"/>
          <wp:docPr id="4" name="Bild 2" descr="C:\Users\marcofrimberger\AppData\Local\Microsoft\Windows\Temporary Internet Files\Content.Word\ca7958e749de09611c166d074052939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ofrimberger\AppData\Local\Microsoft\Windows\Temporary Internet Files\Content.Word\ca7958e749de09611c166d074052939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938" cy="53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44923">
      <w:tab/>
      <w:t xml:space="preserve">  </w:t>
    </w:r>
    <w:r>
      <w:tab/>
    </w:r>
    <w:r w:rsidR="00FF5185" w:rsidRPr="00644923">
      <w:rPr>
        <w:noProof/>
        <w:lang w:eastAsia="de-AT"/>
      </w:rPr>
      <w:drawing>
        <wp:inline distT="0" distB="0" distL="0" distR="0">
          <wp:extent cx="2154807" cy="545957"/>
          <wp:effectExtent l="19050" t="0" r="0" b="0"/>
          <wp:docPr id="1" name="Grafik 0" descr="jia_logo_300_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ia_logo_300_neu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1990" cy="547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tab/>
    </w:r>
  </w:p>
  <w:p w:rsidR="0006796B" w:rsidRDefault="0006796B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03F3"/>
    <w:multiLevelType w:val="hybridMultilevel"/>
    <w:tmpl w:val="5254E9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C7377"/>
    <w:multiLevelType w:val="multilevel"/>
    <w:tmpl w:val="EC3A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472FDC"/>
    <w:multiLevelType w:val="hybridMultilevel"/>
    <w:tmpl w:val="91641E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87E9E"/>
    <w:multiLevelType w:val="hybridMultilevel"/>
    <w:tmpl w:val="D9A4ECB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57935"/>
    <w:multiLevelType w:val="hybridMultilevel"/>
    <w:tmpl w:val="5F2A56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218FA"/>
    <w:rsid w:val="00051496"/>
    <w:rsid w:val="0006796B"/>
    <w:rsid w:val="00077D43"/>
    <w:rsid w:val="000D735D"/>
    <w:rsid w:val="001A4C1D"/>
    <w:rsid w:val="001E680E"/>
    <w:rsid w:val="001E7082"/>
    <w:rsid w:val="00255305"/>
    <w:rsid w:val="00437233"/>
    <w:rsid w:val="00485073"/>
    <w:rsid w:val="006147C4"/>
    <w:rsid w:val="006170D4"/>
    <w:rsid w:val="00644923"/>
    <w:rsid w:val="007901BD"/>
    <w:rsid w:val="00A31627"/>
    <w:rsid w:val="00AC57C1"/>
    <w:rsid w:val="00C97961"/>
    <w:rsid w:val="00DA4934"/>
    <w:rsid w:val="00E56F0B"/>
    <w:rsid w:val="00EF0668"/>
    <w:rsid w:val="00EF3981"/>
    <w:rsid w:val="00F17D3E"/>
    <w:rsid w:val="00F218FA"/>
    <w:rsid w:val="00F452AA"/>
    <w:rsid w:val="00FA507D"/>
    <w:rsid w:val="00FC4F17"/>
    <w:rsid w:val="00FD4ED0"/>
    <w:rsid w:val="00FF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7D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218FA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485073"/>
    <w:rPr>
      <w:color w:val="0000FF"/>
      <w:u w:val="single"/>
    </w:rPr>
  </w:style>
  <w:style w:type="paragraph" w:customStyle="1" w:styleId="Default">
    <w:name w:val="Default"/>
    <w:rsid w:val="001E708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0679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796B"/>
  </w:style>
  <w:style w:type="paragraph" w:styleId="Fuzeile">
    <w:name w:val="footer"/>
    <w:basedOn w:val="Standard"/>
    <w:link w:val="FuzeileZchn"/>
    <w:uiPriority w:val="99"/>
    <w:semiHidden/>
    <w:unhideWhenUsed/>
    <w:rsid w:val="000679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79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9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0648">
              <w:marLeft w:val="-95"/>
              <w:marRight w:val="-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3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1776">
                          <w:marLeft w:val="0"/>
                          <w:marRight w:val="0"/>
                          <w:marTop w:val="0"/>
                          <w:marBottom w:val="136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22232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2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5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654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2020/index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Interkulturelles Zentrum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marcofrimberger</dc:creator>
  <cp:lastModifiedBy>joerg.musterle</cp:lastModifiedBy>
  <cp:revision>7</cp:revision>
  <dcterms:created xsi:type="dcterms:W3CDTF">2014-04-10T07:42:00Z</dcterms:created>
  <dcterms:modified xsi:type="dcterms:W3CDTF">2014-04-30T14:32:00Z</dcterms:modified>
</cp:coreProperties>
</file>